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8A" w:rsidRDefault="00C8535E">
      <w:pPr>
        <w:pStyle w:val="1"/>
        <w:jc w:val="center"/>
        <w:rPr>
          <w:sz w:val="32"/>
          <w:szCs w:val="32"/>
        </w:rPr>
      </w:pPr>
      <w:bookmarkStart w:id="0" w:name="_Toc1918"/>
      <w:bookmarkStart w:id="1" w:name="_Toc31308"/>
      <w:r>
        <w:rPr>
          <w:rFonts w:hint="eastAsia"/>
          <w:sz w:val="32"/>
          <w:szCs w:val="32"/>
        </w:rPr>
        <w:t>济南大学第</w:t>
      </w:r>
      <w:r w:rsidR="00272AD2">
        <w:rPr>
          <w:rFonts w:hint="eastAsia"/>
          <w:sz w:val="32"/>
          <w:szCs w:val="32"/>
        </w:rPr>
        <w:t>四</w:t>
      </w:r>
      <w:bookmarkStart w:id="2" w:name="_GoBack"/>
      <w:bookmarkEnd w:id="2"/>
      <w:r>
        <w:rPr>
          <w:rFonts w:hint="eastAsia"/>
          <w:sz w:val="32"/>
          <w:szCs w:val="32"/>
        </w:rPr>
        <w:t>届大学生测量与技术大赛竞赛项目章程</w:t>
      </w:r>
      <w:bookmarkEnd w:id="0"/>
      <w:bookmarkEnd w:id="1"/>
    </w:p>
    <w:p w:rsidR="00E83C8A" w:rsidRPr="00922DE4" w:rsidRDefault="00C8535E">
      <w:pPr>
        <w:jc w:val="center"/>
        <w:rPr>
          <w:rFonts w:ascii="楷体_GB2312" w:eastAsia="楷体_GB2312" w:hAnsi="宋体"/>
          <w:b/>
          <w:bCs/>
          <w:sz w:val="28"/>
          <w:szCs w:val="28"/>
        </w:rPr>
      </w:pPr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（一）经纬仪组比赛章程</w:t>
      </w:r>
    </w:p>
    <w:p w:rsidR="00E83C8A" w:rsidRPr="00922DE4" w:rsidRDefault="00C8535E">
      <w:pPr>
        <w:outlineLvl w:val="0"/>
        <w:rPr>
          <w:rFonts w:ascii="楷体_GB2312" w:eastAsia="楷体_GB2312" w:hAnsi="宋体"/>
          <w:b/>
          <w:bCs/>
          <w:sz w:val="28"/>
          <w:szCs w:val="28"/>
        </w:rPr>
      </w:pPr>
      <w:bookmarkStart w:id="3" w:name="_Toc951"/>
      <w:bookmarkStart w:id="4" w:name="_Toc3524"/>
      <w:bookmarkStart w:id="5" w:name="_Toc29127"/>
      <w:bookmarkStart w:id="6" w:name="_Toc21704"/>
      <w:bookmarkStart w:id="7" w:name="_Toc22190"/>
      <w:proofErr w:type="gramStart"/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一</w:t>
      </w:r>
      <w:proofErr w:type="gramEnd"/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．比赛仪器</w:t>
      </w:r>
      <w:bookmarkEnd w:id="3"/>
      <w:bookmarkEnd w:id="4"/>
      <w:bookmarkEnd w:id="5"/>
      <w:bookmarkEnd w:id="6"/>
      <w:bookmarkEnd w:id="7"/>
    </w:p>
    <w:p w:rsidR="00E83C8A" w:rsidRDefault="00C8535E">
      <w:pPr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电子经纬仪</w:t>
      </w:r>
    </w:p>
    <w:p w:rsidR="00E83C8A" w:rsidRPr="00922DE4" w:rsidRDefault="00C8535E">
      <w:pPr>
        <w:outlineLvl w:val="0"/>
        <w:rPr>
          <w:rFonts w:ascii="楷体_GB2312" w:eastAsia="楷体_GB2312" w:hAnsi="宋体"/>
          <w:b/>
          <w:bCs/>
          <w:sz w:val="28"/>
          <w:szCs w:val="28"/>
        </w:rPr>
      </w:pPr>
      <w:bookmarkStart w:id="8" w:name="_Toc450"/>
      <w:bookmarkStart w:id="9" w:name="_Toc28944"/>
      <w:bookmarkStart w:id="10" w:name="_Toc23715"/>
      <w:bookmarkStart w:id="11" w:name="_Toc10743"/>
      <w:bookmarkStart w:id="12" w:name="_Toc21651"/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二．比赛内容</w:t>
      </w:r>
      <w:bookmarkEnd w:id="8"/>
      <w:bookmarkEnd w:id="9"/>
      <w:bookmarkEnd w:id="10"/>
      <w:bookmarkEnd w:id="11"/>
      <w:bookmarkEnd w:id="12"/>
    </w:p>
    <w:p w:rsidR="00E83C8A" w:rsidRDefault="00C8535E">
      <w:pPr>
        <w:numPr>
          <w:ilvl w:val="1"/>
          <w:numId w:val="1"/>
        </w:num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 xml:space="preserve">用测回法对闭合导线进行平面控制测量，在记录表格上记录相关数据并进行计算。 </w:t>
      </w:r>
    </w:p>
    <w:p w:rsidR="00E83C8A" w:rsidRDefault="00C8535E">
      <w:pPr>
        <w:ind w:left="42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2. 导线测量采用4个导线点的闭合路线，上交成果包括导线观测记录手簿和导线测量内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业计算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表</w:t>
      </w:r>
    </w:p>
    <w:p w:rsidR="00E83C8A" w:rsidRPr="00922DE4" w:rsidRDefault="00C8535E">
      <w:pPr>
        <w:outlineLvl w:val="0"/>
        <w:rPr>
          <w:rFonts w:ascii="楷体_GB2312" w:eastAsia="楷体_GB2312" w:hAnsi="宋体"/>
          <w:b/>
          <w:bCs/>
          <w:sz w:val="28"/>
          <w:szCs w:val="28"/>
        </w:rPr>
      </w:pPr>
      <w:bookmarkStart w:id="13" w:name="_Toc21393"/>
      <w:bookmarkStart w:id="14" w:name="_Toc10647"/>
      <w:bookmarkStart w:id="15" w:name="_Toc8965"/>
      <w:bookmarkStart w:id="16" w:name="_Toc15873"/>
      <w:bookmarkStart w:id="17" w:name="_Toc1831"/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三．队员分工</w:t>
      </w:r>
      <w:bookmarkEnd w:id="13"/>
      <w:bookmarkEnd w:id="14"/>
      <w:bookmarkEnd w:id="15"/>
      <w:bookmarkEnd w:id="16"/>
      <w:bookmarkEnd w:id="17"/>
    </w:p>
    <w:p w:rsidR="00E83C8A" w:rsidRDefault="00C8535E">
      <w:pPr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4人一组，各队从裁判员指定的站点测起。每人观测、记录各1站。</w:t>
      </w:r>
    </w:p>
    <w:p w:rsidR="00E83C8A" w:rsidRPr="00922DE4" w:rsidRDefault="00C8535E">
      <w:pPr>
        <w:numPr>
          <w:ilvl w:val="0"/>
          <w:numId w:val="2"/>
        </w:numPr>
        <w:outlineLvl w:val="0"/>
        <w:rPr>
          <w:rFonts w:ascii="楷体_GB2312" w:eastAsia="楷体_GB2312" w:hAnsi="宋体"/>
          <w:b/>
          <w:bCs/>
          <w:sz w:val="28"/>
          <w:szCs w:val="28"/>
        </w:rPr>
      </w:pPr>
      <w:bookmarkStart w:id="18" w:name="_Toc9958"/>
      <w:bookmarkStart w:id="19" w:name="_Toc31352"/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比赛成绩计算</w:t>
      </w:r>
      <w:bookmarkEnd w:id="18"/>
      <w:bookmarkEnd w:id="19"/>
    </w:p>
    <w:p w:rsidR="00E83C8A" w:rsidRPr="00A60B90" w:rsidRDefault="00C8535E">
      <w:pPr>
        <w:widowControl/>
        <w:spacing w:line="440" w:lineRule="exact"/>
        <w:ind w:left="1"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以参赛队的作业时间、观测质量和计算结果评定成绩，其中作业时间占40%，观测质量占35%，计算结果占25％。</w:t>
      </w:r>
    </w:p>
    <w:p w:rsidR="00E83C8A" w:rsidRPr="00A60B90" w:rsidRDefault="00C8535E">
      <w:pPr>
        <w:widowControl/>
        <w:tabs>
          <w:tab w:val="left" w:pos="726"/>
        </w:tabs>
        <w:spacing w:line="312" w:lineRule="auto"/>
        <w:ind w:firstLineChars="196" w:firstLine="549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（1）作业时间（40分）</w:t>
      </w:r>
    </w:p>
    <w:p w:rsidR="00E83C8A" w:rsidRPr="00A60B90" w:rsidRDefault="00C8535E">
      <w:pPr>
        <w:widowControl/>
        <w:spacing w:line="440" w:lineRule="exact"/>
        <w:ind w:left="1"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“外业观测时间”加“内业计算时间”为比赛用时，计时到“秒”。</w:t>
      </w:r>
    </w:p>
    <w:p w:rsidR="00E83C8A" w:rsidRPr="00A60B90" w:rsidRDefault="00C8535E">
      <w:pPr>
        <w:widowControl/>
        <w:spacing w:line="440" w:lineRule="exact"/>
        <w:ind w:left="1"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以完成比赛的时间（以分钟计）计分，得分计算方法如下：</w:t>
      </w:r>
    </w:p>
    <w:p w:rsidR="00E83C8A" w:rsidRPr="00A60B90" w:rsidRDefault="00C8535E">
      <w:pPr>
        <w:widowControl/>
        <w:spacing w:line="440" w:lineRule="exact"/>
        <w:ind w:left="1"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所有参赛组中最先完成的时间为</w:t>
      </w:r>
      <w:r w:rsidR="00E83C8A" w:rsidRPr="00A60B90">
        <w:rPr>
          <w:rFonts w:ascii="楷体_GB2312" w:eastAsia="楷体_GB2312" w:hAnsi="宋体" w:hint="eastAsia"/>
          <w:bCs/>
          <w:sz w:val="28"/>
          <w:szCs w:val="28"/>
        </w:rPr>
        <w:object w:dxaOrig="5280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8.85pt" o:ole="">
            <v:imagedata r:id="rId9" o:title=""/>
          </v:shape>
          <o:OLEObject Type="Embed" ProgID="Equation.3" ShapeID="_x0000_i1025" DrawAspect="Content" ObjectID="_1589184742" r:id="rId10"/>
        </w:objec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t>，最晚完成的时间为</w:t>
      </w:r>
      <w:r w:rsidR="00E83C8A" w:rsidRPr="00A60B90">
        <w:rPr>
          <w:rFonts w:ascii="楷体_GB2312" w:eastAsia="楷体_GB2312" w:hAnsi="宋体" w:hint="eastAsia"/>
          <w:bCs/>
          <w:sz w:val="28"/>
          <w:szCs w:val="28"/>
        </w:rPr>
        <w:object w:dxaOrig="6240" w:dyaOrig="8640">
          <v:shape id="_x0000_i1026" type="#_x0000_t75" style="width:13.3pt;height:18.3pt" o:ole="">
            <v:imagedata r:id="rId11" o:title=""/>
          </v:shape>
          <o:OLEObject Type="Embed" ProgID="Equation.3" ShapeID="_x0000_i1026" DrawAspect="Content" ObjectID="_1589184743" r:id="rId12"/>
        </w:objec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t>，各组成绩</w:t>
      </w:r>
      <w:r w:rsidR="00E83C8A" w:rsidRPr="00A60B90">
        <w:rPr>
          <w:rFonts w:ascii="楷体_GB2312" w:eastAsia="楷体_GB2312" w:hAnsi="宋体" w:hint="eastAsia"/>
          <w:bCs/>
          <w:sz w:val="28"/>
          <w:szCs w:val="28"/>
        </w:rPr>
        <w:object w:dxaOrig="5760" w:dyaOrig="8640">
          <v:shape id="_x0000_i1027" type="#_x0000_t75" style="width:11.65pt;height:18.3pt" o:ole="">
            <v:imagedata r:id="rId13" o:title=""/>
          </v:shape>
          <o:OLEObject Type="Embed" ProgID="Equation.3" ShapeID="_x0000_i1027" DrawAspect="Content" ObjectID="_1589184744" r:id="rId14"/>
        </w:objec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t>（时间计为</w:t>
      </w:r>
      <w:r w:rsidR="00E83C8A" w:rsidRPr="00A60B90">
        <w:rPr>
          <w:rFonts w:ascii="楷体_GB2312" w:eastAsia="楷体_GB2312" w:hAnsi="宋体" w:hint="eastAsia"/>
          <w:bCs/>
          <w:sz w:val="28"/>
          <w:szCs w:val="28"/>
        </w:rPr>
        <w:object w:dxaOrig="5280" w:dyaOrig="8640">
          <v:shape id="_x0000_i1028" type="#_x0000_t75" style="width:10.5pt;height:18.85pt" o:ole="">
            <v:imagedata r:id="rId15" o:title=""/>
          </v:shape>
          <o:OLEObject Type="Embed" ProgID="Equation.3" ShapeID="_x0000_i1028" DrawAspect="Content" ObjectID="_1589184745" r:id="rId16"/>
        </w:objec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t>，</w:t>
      </w:r>
      <w:r w:rsidR="00E83C8A" w:rsidRPr="00A60B90">
        <w:rPr>
          <w:rFonts w:ascii="楷体_GB2312" w:eastAsia="楷体_GB2312" w:hAnsi="宋体" w:hint="eastAsia"/>
          <w:bCs/>
          <w:sz w:val="28"/>
          <w:szCs w:val="28"/>
        </w:rPr>
        <w:object w:dxaOrig="5280" w:dyaOrig="8640">
          <v:shape id="_x0000_i1029" type="#_x0000_t75" style="width:10.5pt;height:18.85pt" o:ole="">
            <v:imagedata r:id="rId17" o:title=""/>
          </v:shape>
          <o:OLEObject Type="Embed" ProgID="Equation.3" ShapeID="_x0000_i1029" DrawAspect="Content" ObjectID="_1589184746" r:id="rId18"/>
        </w:objec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t>为</w:t>
      </w:r>
      <w:proofErr w:type="gramStart"/>
      <w:r w:rsidRPr="00A60B90">
        <w:rPr>
          <w:rFonts w:ascii="楷体_GB2312" w:eastAsia="楷体_GB2312" w:hAnsi="宋体" w:hint="eastAsia"/>
          <w:bCs/>
          <w:sz w:val="28"/>
          <w:szCs w:val="28"/>
        </w:rPr>
        <w:t>内外业</w:t>
      </w:r>
      <w:proofErr w:type="gramEnd"/>
      <w:r w:rsidRPr="00A60B90">
        <w:rPr>
          <w:rFonts w:ascii="楷体_GB2312" w:eastAsia="楷体_GB2312" w:hAnsi="宋体" w:hint="eastAsia"/>
          <w:bCs/>
          <w:sz w:val="28"/>
          <w:szCs w:val="28"/>
        </w:rPr>
        <w:t>总时间）按下列公式计算：</w:t>
      </w:r>
    </w:p>
    <w:p w:rsidR="00E83C8A" w:rsidRDefault="00E83C8A">
      <w:pPr>
        <w:widowControl/>
        <w:spacing w:line="0" w:lineRule="atLeast"/>
        <w:ind w:firstLineChars="200" w:firstLine="560"/>
        <w:jc w:val="center"/>
        <w:rPr>
          <w:rFonts w:ascii="楷体" w:eastAsia="楷体" w:hAnsi="楷体" w:cs="楷体"/>
          <w:kern w:val="0"/>
          <w:sz w:val="28"/>
          <w:szCs w:val="28"/>
        </w:rPr>
      </w:pPr>
      <w:r w:rsidRPr="00E83C8A">
        <w:rPr>
          <w:rFonts w:ascii="楷体" w:eastAsia="楷体" w:hAnsi="楷体" w:cs="楷体" w:hint="eastAsia"/>
          <w:kern w:val="0"/>
          <w:position w:val="-30"/>
          <w:sz w:val="28"/>
          <w:szCs w:val="28"/>
        </w:rPr>
        <w:object w:dxaOrig="2686" w:dyaOrig="678">
          <v:shape id="_x0000_i1030" type="#_x0000_t75" style="width:134.05pt;height:33.8pt" o:ole="">
            <v:imagedata r:id="rId19" o:title=""/>
          </v:shape>
          <o:OLEObject Type="Embed" ProgID="Equation.3" ShapeID="_x0000_i1030" DrawAspect="Content" ObjectID="_1589184747" r:id="rId20"/>
        </w:object>
      </w:r>
    </w:p>
    <w:p w:rsidR="00E83C8A" w:rsidRPr="00A60B90" w:rsidRDefault="00C8535E" w:rsidP="00A60B90">
      <w:pPr>
        <w:widowControl/>
        <w:spacing w:line="440" w:lineRule="exact"/>
        <w:ind w:left="1"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（2）不合格成果</w:t>
      </w:r>
    </w:p>
    <w:p w:rsidR="00E83C8A" w:rsidRPr="00A60B90" w:rsidRDefault="00C8535E">
      <w:pPr>
        <w:spacing w:line="360" w:lineRule="auto"/>
        <w:ind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观测手簿用橡皮、测站限差超限、原始记录连环涂改、角度观测</w:t>
      </w:r>
      <w:r w:rsidRPr="00A60B90">
        <w:rPr>
          <w:rFonts w:ascii="楷体_GB2312" w:eastAsia="楷体_GB2312" w:hAnsi="宋体" w:hint="eastAsia"/>
          <w:bCs/>
          <w:sz w:val="28"/>
          <w:szCs w:val="28"/>
        </w:rPr>
        <w:lastRenderedPageBreak/>
        <w:t>记录改动秒值、距离测量记录改动厘米或者毫米、方位角闭合差超限、相对闭合差超限等，只要其中违反1项即为不合格成果。</w:t>
      </w:r>
    </w:p>
    <w:p w:rsidR="00E83C8A" w:rsidRPr="00A60B90" w:rsidRDefault="00C8535E">
      <w:pPr>
        <w:tabs>
          <w:tab w:val="left" w:pos="0"/>
        </w:tabs>
        <w:spacing w:line="360" w:lineRule="auto"/>
        <w:ind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为了保证公平竞赛，凡是手簿内部出现与测量数据无关的字体、符号等内容，也将视为不合格成果。</w:t>
      </w:r>
    </w:p>
    <w:p w:rsidR="00E83C8A" w:rsidRPr="00A60B90" w:rsidRDefault="00C8535E">
      <w:pPr>
        <w:widowControl/>
        <w:spacing w:line="360" w:lineRule="auto"/>
        <w:ind w:firstLineChars="200" w:firstLine="560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不合格成果不得参加评奖。</w:t>
      </w:r>
    </w:p>
    <w:p w:rsidR="00E83C8A" w:rsidRPr="00A60B90" w:rsidRDefault="00C8535E">
      <w:pPr>
        <w:widowControl/>
        <w:tabs>
          <w:tab w:val="left" w:pos="622"/>
        </w:tabs>
        <w:spacing w:line="312" w:lineRule="auto"/>
        <w:ind w:left="454"/>
        <w:jc w:val="left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 xml:space="preserve">（3）观测质量（35分） </w:t>
      </w:r>
    </w:p>
    <w:p w:rsidR="00E83C8A" w:rsidRPr="00A60B90" w:rsidRDefault="00C8535E">
      <w:pPr>
        <w:widowControl/>
        <w:spacing w:line="44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违反以下各条的按相应分值扣分：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1）每测回起始观测</w:t>
      </w:r>
      <w:proofErr w:type="gramStart"/>
      <w:r w:rsidRPr="00A60B90">
        <w:rPr>
          <w:rFonts w:ascii="楷体_GB2312" w:eastAsia="楷体_GB2312" w:hAnsi="宋体" w:hint="eastAsia"/>
          <w:bCs/>
          <w:sz w:val="28"/>
          <w:szCs w:val="28"/>
        </w:rPr>
        <w:t>应从盘左开始</w:t>
      </w:r>
      <w:proofErr w:type="gramEnd"/>
      <w:r w:rsidRPr="00A60B90">
        <w:rPr>
          <w:rFonts w:ascii="楷体_GB2312" w:eastAsia="楷体_GB2312" w:hAnsi="宋体" w:hint="eastAsia"/>
          <w:bCs/>
          <w:sz w:val="28"/>
          <w:szCs w:val="28"/>
        </w:rPr>
        <w:t>，否则每违规一次，扣2分；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2）对中整平仪器后，未拧紧中央螺旋就观测的，裁判立即提醒，并扣2分；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3）记录者必须回报读数，每一测站记录者未回报读数，扣2分；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 xml:space="preserve">4）测回间不按规则变换度盘位置，或变换不正确，扣2分；　　　　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5）距离测量一个</w:t>
      </w:r>
      <w:proofErr w:type="gramStart"/>
      <w:r w:rsidRPr="00A60B90">
        <w:rPr>
          <w:rFonts w:ascii="楷体_GB2312" w:eastAsia="楷体_GB2312" w:hAnsi="宋体" w:hint="eastAsia"/>
          <w:bCs/>
          <w:sz w:val="28"/>
          <w:szCs w:val="28"/>
        </w:rPr>
        <w:t>测回盘左测量</w:t>
      </w:r>
      <w:proofErr w:type="gramEnd"/>
      <w:r w:rsidRPr="00A60B90">
        <w:rPr>
          <w:rFonts w:ascii="楷体_GB2312" w:eastAsia="楷体_GB2312" w:hAnsi="宋体" w:hint="eastAsia"/>
          <w:bCs/>
          <w:sz w:val="28"/>
          <w:szCs w:val="28"/>
        </w:rPr>
        <w:t>3次并读数，不允许只测量1次连续读3次数，否则扣2分/每次。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6）测站限差以技术要求中所列项目为考核对象，符合规范规定限差为合格，每超限一处扣2分；</w:t>
      </w:r>
    </w:p>
    <w:p w:rsidR="00E83C8A" w:rsidRPr="00A60B90" w:rsidRDefault="00C8535E">
      <w:pPr>
        <w:widowControl/>
        <w:spacing w:line="440" w:lineRule="exact"/>
        <w:ind w:firstLineChars="300" w:firstLine="84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7）记录字迹应工整、清晰、完整，计算准确。</w:t>
      </w:r>
    </w:p>
    <w:p w:rsidR="00E83C8A" w:rsidRPr="00A60B90" w:rsidRDefault="00C8535E">
      <w:pPr>
        <w:widowControl/>
        <w:spacing w:line="440" w:lineRule="exact"/>
        <w:ind w:firstLineChars="350" w:firstLine="98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a.观测记录</w:t>
      </w:r>
      <w:proofErr w:type="gramStart"/>
      <w:r w:rsidRPr="00A60B90">
        <w:rPr>
          <w:rFonts w:ascii="楷体_GB2312" w:eastAsia="楷体_GB2312" w:hAnsi="宋体" w:hint="eastAsia"/>
          <w:bCs/>
          <w:sz w:val="28"/>
          <w:szCs w:val="28"/>
        </w:rPr>
        <w:t>不得就字改</w:t>
      </w:r>
      <w:proofErr w:type="gramEnd"/>
      <w:r w:rsidRPr="00A60B90">
        <w:rPr>
          <w:rFonts w:ascii="楷体_GB2312" w:eastAsia="楷体_GB2312" w:hAnsi="宋体" w:hint="eastAsia"/>
          <w:bCs/>
          <w:sz w:val="28"/>
          <w:szCs w:val="28"/>
        </w:rPr>
        <w:t>字，否则，每出现一处，扣2分；</w:t>
      </w:r>
    </w:p>
    <w:p w:rsidR="00E83C8A" w:rsidRPr="00A60B90" w:rsidRDefault="00C8535E">
      <w:pPr>
        <w:widowControl/>
        <w:spacing w:line="440" w:lineRule="exact"/>
        <w:ind w:firstLineChars="350" w:firstLine="98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b.每测站表格内容填写正确、计算完整，否则每出现一处，扣2分；</w:t>
      </w:r>
    </w:p>
    <w:p w:rsidR="00E83C8A" w:rsidRPr="00A60B90" w:rsidRDefault="00C8535E">
      <w:pPr>
        <w:widowControl/>
        <w:spacing w:line="440" w:lineRule="exact"/>
        <w:ind w:firstLineChars="350" w:firstLine="98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c.记录表格必须注明参赛组号（抽签号），且应注明各测站的观测员和记录员，否则，每出现一处扣2分；</w:t>
      </w:r>
    </w:p>
    <w:p w:rsidR="00E83C8A" w:rsidRPr="00A60B90" w:rsidRDefault="00C8535E">
      <w:pPr>
        <w:widowControl/>
        <w:spacing w:line="44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外业观测质量共35分，扣完为止。</w:t>
      </w:r>
    </w:p>
    <w:p w:rsidR="00E83C8A" w:rsidRPr="00A60B90" w:rsidRDefault="00C8535E">
      <w:pPr>
        <w:widowControl/>
        <w:spacing w:line="440" w:lineRule="exact"/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 w:rsidRPr="00A60B90">
        <w:rPr>
          <w:rFonts w:ascii="楷体_GB2312" w:eastAsia="楷体_GB2312" w:hAnsi="宋体" w:hint="eastAsia"/>
          <w:bCs/>
          <w:sz w:val="28"/>
          <w:szCs w:val="28"/>
        </w:rPr>
        <w:t>（4）导线测量闭合差（25分）：内角闭合差。内角闭合差不超限得15分，超限即为不合格成绩，扣25分；坐标方位角计算正确得10分。</w:t>
      </w:r>
    </w:p>
    <w:p w:rsidR="00A60B90" w:rsidRDefault="00A60B90">
      <w:pPr>
        <w:jc w:val="center"/>
        <w:rPr>
          <w:rFonts w:ascii="楷体_GB2312" w:eastAsia="楷体_GB2312" w:hAnsi="宋体"/>
          <w:b/>
          <w:bCs/>
          <w:sz w:val="28"/>
          <w:szCs w:val="28"/>
        </w:rPr>
      </w:pPr>
    </w:p>
    <w:p w:rsidR="00E83C8A" w:rsidRDefault="00C8535E">
      <w:pPr>
        <w:jc w:val="center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lastRenderedPageBreak/>
        <w:t>（二）水准仪组比赛章程</w:t>
      </w:r>
    </w:p>
    <w:p w:rsidR="00E83C8A" w:rsidRPr="00922DE4" w:rsidRDefault="00C8535E">
      <w:pPr>
        <w:numPr>
          <w:ilvl w:val="0"/>
          <w:numId w:val="3"/>
        </w:numPr>
        <w:rPr>
          <w:rFonts w:ascii="楷体_GB2312" w:eastAsia="楷体_GB2312" w:hAnsi="宋体"/>
          <w:b/>
          <w:bCs/>
          <w:sz w:val="28"/>
          <w:szCs w:val="28"/>
        </w:rPr>
      </w:pPr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比赛仪器</w:t>
      </w:r>
    </w:p>
    <w:p w:rsidR="00E83C8A" w:rsidRDefault="00C8535E">
      <w:pPr>
        <w:ind w:left="72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自动安平水准仪</w:t>
      </w:r>
    </w:p>
    <w:p w:rsidR="00E83C8A" w:rsidRPr="00922DE4" w:rsidRDefault="00C8535E">
      <w:pPr>
        <w:numPr>
          <w:ilvl w:val="0"/>
          <w:numId w:val="3"/>
        </w:numPr>
        <w:rPr>
          <w:rFonts w:ascii="楷体_GB2312" w:eastAsia="楷体_GB2312" w:hAnsi="宋体"/>
          <w:b/>
          <w:bCs/>
          <w:sz w:val="28"/>
          <w:szCs w:val="28"/>
        </w:rPr>
      </w:pPr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比赛内容</w:t>
      </w:r>
    </w:p>
    <w:p w:rsidR="00E83C8A" w:rsidRDefault="00C8535E">
      <w:pPr>
        <w:numPr>
          <w:ilvl w:val="1"/>
          <w:numId w:val="3"/>
        </w:num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自动安平水准仪操作（整平）</w:t>
      </w:r>
    </w:p>
    <w:p w:rsidR="00E83C8A" w:rsidRDefault="00C8535E">
      <w:pPr>
        <w:numPr>
          <w:ilvl w:val="1"/>
          <w:numId w:val="3"/>
        </w:num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对一指定闭合水准路线进行测量</w:t>
      </w:r>
    </w:p>
    <w:p w:rsidR="00E83C8A" w:rsidRDefault="00C8535E">
      <w:pPr>
        <w:numPr>
          <w:ilvl w:val="1"/>
          <w:numId w:val="3"/>
        </w:num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在记录表格上记录相关数据并进行计算</w:t>
      </w:r>
    </w:p>
    <w:p w:rsidR="00E83C8A" w:rsidRPr="00922DE4" w:rsidRDefault="00C8535E">
      <w:pPr>
        <w:numPr>
          <w:ilvl w:val="0"/>
          <w:numId w:val="3"/>
        </w:numPr>
        <w:rPr>
          <w:rFonts w:ascii="楷体_GB2312" w:eastAsia="楷体_GB2312" w:hAnsi="宋体"/>
          <w:b/>
          <w:bCs/>
          <w:sz w:val="28"/>
          <w:szCs w:val="28"/>
        </w:rPr>
      </w:pPr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组员分工</w:t>
      </w:r>
    </w:p>
    <w:p w:rsidR="00E83C8A" w:rsidRDefault="00C8535E">
      <w:p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 xml:space="preserve">   组员4人，测量员、记录员、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扶尺员必须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轮换，每人观测1测段、记录1测段。</w:t>
      </w:r>
    </w:p>
    <w:p w:rsidR="00E83C8A" w:rsidRDefault="00C8535E">
      <w:p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四．</w:t>
      </w:r>
      <w:r w:rsidRPr="00922DE4">
        <w:rPr>
          <w:rFonts w:ascii="楷体_GB2312" w:eastAsia="楷体_GB2312" w:hAnsi="宋体" w:hint="eastAsia"/>
          <w:b/>
          <w:bCs/>
          <w:sz w:val="28"/>
          <w:szCs w:val="28"/>
        </w:rPr>
        <w:t>比赛成绩计算（满分100分）</w:t>
      </w:r>
    </w:p>
    <w:p w:rsidR="00E83C8A" w:rsidRDefault="00C8535E">
      <w:pPr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 xml:space="preserve">   1.整平（50分）</w:t>
      </w:r>
    </w:p>
    <w:p w:rsidR="00E83C8A" w:rsidRDefault="00C8535E">
      <w:pPr>
        <w:ind w:firstLineChars="100" w:firstLine="28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（1）整平时间（30分）</w:t>
      </w:r>
    </w:p>
    <w:p w:rsidR="00E83C8A" w:rsidRDefault="00C8535E">
      <w:pPr>
        <w:ind w:firstLineChars="200" w:firstLine="56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1-3分钟以内      优秀       24-30分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3-5分钟以内      合格       15-23分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5-10分钟以内     不合格     0-14分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超过10分钟       淘汰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（2）.操作规范（20分）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取仪器、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架脚架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、安置仪器符合操作规范        10分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有明确的对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中过程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10分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2.数据记录和计算（50分）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（1）记录整洁（根据记录情况酌情给分）       10分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lastRenderedPageBreak/>
        <w:t>（2）数据计算（40分）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红黑面读数之差、</w:t>
      </w:r>
      <w:proofErr w:type="gramStart"/>
      <w:r>
        <w:rPr>
          <w:rFonts w:ascii="楷体_GB2312" w:eastAsia="楷体_GB2312" w:hAnsi="宋体" w:hint="eastAsia"/>
          <w:bCs/>
          <w:sz w:val="28"/>
          <w:szCs w:val="28"/>
        </w:rPr>
        <w:t>后尺红黑面</w:t>
      </w:r>
      <w:proofErr w:type="gramEnd"/>
      <w:r>
        <w:rPr>
          <w:rFonts w:ascii="楷体_GB2312" w:eastAsia="楷体_GB2312" w:hAnsi="宋体" w:hint="eastAsia"/>
          <w:bCs/>
          <w:sz w:val="28"/>
          <w:szCs w:val="28"/>
        </w:rPr>
        <w:t>读数之差、红黑面高差之差均不大于正负10mm;                                       20分</w:t>
      </w:r>
    </w:p>
    <w:p w:rsidR="00E83C8A" w:rsidRDefault="00C8535E">
      <w:pPr>
        <w:ind w:firstLine="570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路线闭合差不大于其限差（</w:t>
      </w:r>
      <w:r>
        <w:rPr>
          <w:rFonts w:ascii="仿宋_GB2312" w:eastAsia="仿宋_GB2312" w:hAnsi="ˎ̥" w:cs="宋体" w:hint="eastAsia"/>
          <w:kern w:val="0"/>
          <w:sz w:val="24"/>
        </w:rPr>
        <w:t>±40</w:t>
      </w:r>
      <w:r w:rsidR="00E83C8A" w:rsidRPr="00E83C8A">
        <w:rPr>
          <w:rFonts w:ascii="仿宋_GB2312" w:eastAsia="仿宋_GB2312" w:hAnsi="ˎ̥" w:cs="宋体" w:hint="eastAsia"/>
          <w:kern w:val="0"/>
          <w:position w:val="-6"/>
          <w:sz w:val="24"/>
        </w:rPr>
        <w:object w:dxaOrig="9600" w:dyaOrig="8160">
          <v:shape id="_x0000_i1031" type="#_x0000_t75" style="width:19.95pt;height:17.15pt" o:ole="">
            <v:imagedata r:id="rId21" o:title=""/>
          </v:shape>
          <o:OLEObject Type="Embed" ProgID="Equation.3" ShapeID="_x0000_i1031" DrawAspect="Content" ObjectID="_1589184748" r:id="rId22"/>
        </w:object>
      </w:r>
      <w:r>
        <w:rPr>
          <w:rFonts w:ascii="仿宋_GB2312" w:eastAsia="仿宋_GB2312" w:hAnsi="ˎ̥" w:cs="宋体" w:hint="eastAsia"/>
          <w:kern w:val="0"/>
          <w:sz w:val="24"/>
        </w:rPr>
        <w:t xml:space="preserve"> mm </w:t>
      </w:r>
      <w:r>
        <w:rPr>
          <w:rFonts w:ascii="楷体_GB2312" w:eastAsia="楷体_GB2312" w:hAnsi="宋体" w:hint="eastAsia"/>
          <w:bCs/>
          <w:sz w:val="28"/>
          <w:szCs w:val="28"/>
        </w:rPr>
        <w:t>），路线由组委会指定，L数值统一。                                     20分</w:t>
      </w:r>
    </w:p>
    <w:p w:rsidR="00E83C8A" w:rsidRDefault="00E83C8A"/>
    <w:sectPr w:rsidR="00E83C8A" w:rsidSect="00E8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0F" w:rsidRDefault="00DE220F" w:rsidP="00A60B90">
      <w:r>
        <w:separator/>
      </w:r>
    </w:p>
  </w:endnote>
  <w:endnote w:type="continuationSeparator" w:id="0">
    <w:p w:rsidR="00DE220F" w:rsidRDefault="00DE220F" w:rsidP="00A6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0F" w:rsidRDefault="00DE220F" w:rsidP="00A60B90">
      <w:r>
        <w:separator/>
      </w:r>
    </w:p>
  </w:footnote>
  <w:footnote w:type="continuationSeparator" w:id="0">
    <w:p w:rsidR="00DE220F" w:rsidRDefault="00DE220F" w:rsidP="00A6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4"/>
      <w:numFmt w:val="chineseCounting"/>
      <w:suff w:val="nothing"/>
      <w:lvlText w:val="%1．"/>
      <w:lvlJc w:val="left"/>
    </w:lvl>
  </w:abstractNum>
  <w:abstractNum w:abstractNumId="1">
    <w:nsid w:val="00000006"/>
    <w:multiLevelType w:val="multilevel"/>
    <w:tmpl w:val="00000006"/>
    <w:lvl w:ilvl="0" w:tentative="1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82E"/>
    <w:rsid w:val="00272AD2"/>
    <w:rsid w:val="00280939"/>
    <w:rsid w:val="004C559B"/>
    <w:rsid w:val="005740CE"/>
    <w:rsid w:val="008B2601"/>
    <w:rsid w:val="00922DE4"/>
    <w:rsid w:val="0097504B"/>
    <w:rsid w:val="0099682E"/>
    <w:rsid w:val="00A60B90"/>
    <w:rsid w:val="00A62192"/>
    <w:rsid w:val="00A661FA"/>
    <w:rsid w:val="00B1023A"/>
    <w:rsid w:val="00C8535E"/>
    <w:rsid w:val="00DE220F"/>
    <w:rsid w:val="00E83C8A"/>
    <w:rsid w:val="00EA4EDE"/>
    <w:rsid w:val="4D0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83C8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83C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C8A"/>
    <w:rPr>
      <w:sz w:val="18"/>
      <w:szCs w:val="18"/>
    </w:rPr>
  </w:style>
  <w:style w:type="character" w:customStyle="1" w:styleId="1Char">
    <w:name w:val="标题 1 Char"/>
    <w:basedOn w:val="a0"/>
    <w:link w:val="1"/>
    <w:rsid w:val="00E83C8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徐梦琪</dc:creator>
  <cp:lastModifiedBy>武宝林</cp:lastModifiedBy>
  <cp:revision>10</cp:revision>
  <cp:lastPrinted>2016-05-24T02:56:00Z</cp:lastPrinted>
  <dcterms:created xsi:type="dcterms:W3CDTF">2016-05-22T16:11:00Z</dcterms:created>
  <dcterms:modified xsi:type="dcterms:W3CDTF">2018-05-30T03:26:00Z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